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B" w:rsidRPr="00655B2C" w:rsidRDefault="000B493B" w:rsidP="00655B2C">
      <w:pPr>
        <w:spacing w:after="0"/>
        <w:jc w:val="both"/>
        <w:rPr>
          <w:rFonts w:ascii="Calibri" w:eastAsia="Calibri" w:hAnsi="Calibri" w:cs="Calibri"/>
          <w:b/>
          <w:spacing w:val="20"/>
          <w:sz w:val="16"/>
          <w:szCs w:val="16"/>
        </w:rPr>
      </w:pPr>
      <w:r w:rsidRPr="00655B2C">
        <w:rPr>
          <w:rFonts w:ascii="Calibri" w:eastAsia="Calibri" w:hAnsi="Calibri" w:cs="Calibri"/>
          <w:b/>
          <w:spacing w:val="20"/>
          <w:sz w:val="16"/>
          <w:szCs w:val="16"/>
        </w:rPr>
        <w:t>Załącznik</w:t>
      </w:r>
    </w:p>
    <w:p w:rsidR="000B493B" w:rsidRPr="00655B2C" w:rsidRDefault="000B493B" w:rsidP="00655B2C">
      <w:pPr>
        <w:spacing w:after="0"/>
        <w:jc w:val="both"/>
        <w:rPr>
          <w:rFonts w:ascii="Calibri" w:eastAsia="Calibri" w:hAnsi="Calibri" w:cs="Calibri"/>
          <w:spacing w:val="20"/>
          <w:sz w:val="16"/>
          <w:szCs w:val="16"/>
        </w:rPr>
      </w:pPr>
      <w:r w:rsidRPr="00655B2C">
        <w:rPr>
          <w:rFonts w:ascii="Calibri" w:eastAsia="Calibri" w:hAnsi="Calibri" w:cs="Calibri"/>
          <w:spacing w:val="20"/>
          <w:sz w:val="16"/>
          <w:szCs w:val="16"/>
        </w:rPr>
        <w:t xml:space="preserve">do ogłoszenia o zbędnych składnikach  majątku ruchomego </w:t>
      </w:r>
    </w:p>
    <w:p w:rsidR="00F42C85" w:rsidRDefault="000B493B" w:rsidP="00F42C85">
      <w:pPr>
        <w:spacing w:after="0"/>
        <w:jc w:val="both"/>
        <w:rPr>
          <w:rFonts w:ascii="Calibri" w:eastAsia="Calibri" w:hAnsi="Calibri" w:cs="Calibri"/>
          <w:spacing w:val="20"/>
          <w:sz w:val="16"/>
          <w:szCs w:val="16"/>
        </w:rPr>
      </w:pPr>
      <w:r w:rsidRPr="00655B2C">
        <w:rPr>
          <w:rFonts w:ascii="Calibri" w:eastAsia="Calibri" w:hAnsi="Calibri" w:cs="Calibri"/>
          <w:spacing w:val="20"/>
          <w:sz w:val="16"/>
          <w:szCs w:val="16"/>
        </w:rPr>
        <w:t>Sądu Okręgowego w Radomiu</w:t>
      </w:r>
    </w:p>
    <w:p w:rsidR="00C857E3" w:rsidRPr="007F5772" w:rsidRDefault="000B493B" w:rsidP="00F42C85">
      <w:pPr>
        <w:spacing w:after="0"/>
        <w:jc w:val="center"/>
        <w:rPr>
          <w:rFonts w:ascii="Calibri" w:eastAsia="Calibri" w:hAnsi="Calibri" w:cs="Calibri"/>
          <w:b/>
          <w:spacing w:val="20"/>
          <w:sz w:val="16"/>
          <w:szCs w:val="16"/>
        </w:rPr>
      </w:pPr>
      <w:r w:rsidRPr="00F42C85">
        <w:rPr>
          <w:b/>
          <w:spacing w:val="20"/>
          <w:sz w:val="24"/>
          <w:szCs w:val="24"/>
        </w:rPr>
        <w:t>WYKAZ  ZBĘDNYCH  SKŁADNIKÓW  MAJĄTKU PRZEZNACZONYCH DO NIEODPŁATNEGO PRZEKAZANIA</w:t>
      </w:r>
      <w:r w:rsidR="00FE41FF" w:rsidRPr="007F5772">
        <w:rPr>
          <w:b/>
          <w:spacing w:val="20"/>
          <w:sz w:val="24"/>
          <w:szCs w:val="24"/>
        </w:rPr>
        <w:t>/SPRZEDAŻY/DAROWIZNY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851"/>
        <w:gridCol w:w="1984"/>
        <w:gridCol w:w="1843"/>
        <w:gridCol w:w="1559"/>
        <w:gridCol w:w="1843"/>
        <w:gridCol w:w="1843"/>
      </w:tblGrid>
      <w:tr w:rsidR="007E132E" w:rsidRPr="00655B2C" w:rsidTr="0072149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Ilość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 xml:space="preserve">Rok </w:t>
            </w:r>
            <w:proofErr w:type="spellStart"/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prod</w:t>
            </w:r>
            <w:proofErr w:type="spellEnd"/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Numer 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Numer inwentarzowy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Wartość początkowa</w:t>
            </w:r>
          </w:p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tabs>
                <w:tab w:val="left" w:pos="2869"/>
              </w:tabs>
              <w:suppressAutoHyphens/>
              <w:spacing w:after="0" w:line="240" w:lineRule="auto"/>
              <w:ind w:right="175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Stwierdzony stan techniczny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tabs>
                <w:tab w:val="left" w:pos="2869"/>
              </w:tabs>
              <w:suppressAutoHyphens/>
              <w:spacing w:after="0" w:line="240" w:lineRule="auto"/>
              <w:ind w:right="175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Klasyfikacja</w:t>
            </w:r>
          </w:p>
        </w:tc>
      </w:tr>
      <w:tr w:rsidR="007E132E" w:rsidRPr="00655B2C" w:rsidTr="00721498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3025-2802899-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67/SO/98/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655B2C">
            <w:pPr>
              <w:suppressAutoHyphens/>
              <w:spacing w:after="0" w:line="240" w:lineRule="auto"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  <w:tr w:rsidR="007E132E" w:rsidRPr="00655B2C" w:rsidTr="0072149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metalowa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1624/SO/82/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  <w:tr w:rsidR="007E132E" w:rsidRPr="00655B2C" w:rsidTr="00721498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stolik okolicznościowy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1012/SO/98/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263,09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E132E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stolik okolicznościowy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1061/SO/05/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  <w:tr w:rsidR="00721498" w:rsidRPr="00655B2C" w:rsidTr="00721498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761//98/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374,35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759//98/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374,35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725//07/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290,9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760//07/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374,35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 niski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934/SO/98/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202,82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 xml:space="preserve">narożnik </w:t>
            </w:r>
            <w:proofErr w:type="spellStart"/>
            <w:r w:rsidRPr="00655B2C">
              <w:rPr>
                <w:rFonts w:ascii="Calibri" w:hAnsi="Calibri" w:cs="Calibri"/>
                <w:color w:val="000000"/>
                <w:spacing w:val="20"/>
              </w:rPr>
              <w:t>otawrty</w:t>
            </w:r>
            <w:proofErr w:type="spellEnd"/>
            <w:r w:rsidRPr="00655B2C">
              <w:rPr>
                <w:rFonts w:ascii="Calibri" w:hAnsi="Calibri" w:cs="Calibri"/>
                <w:color w:val="000000"/>
                <w:spacing w:val="20"/>
              </w:rPr>
              <w:t xml:space="preserve"> wysoki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929/SO/98/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501,84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 w:rsidP="00DC01DF">
            <w:r w:rsidRPr="00A75AED">
              <w:rPr>
                <w:rFonts w:ascii="Calibri" w:hAnsi="Calibri" w:cs="Calibri"/>
                <w:color w:val="000000"/>
                <w:spacing w:val="20"/>
              </w:rPr>
              <w:t>3025-280</w:t>
            </w:r>
            <w:r>
              <w:rPr>
                <w:rFonts w:ascii="Calibri" w:hAnsi="Calibri" w:cs="Calibri"/>
                <w:color w:val="000000"/>
                <w:spacing w:val="20"/>
              </w:rPr>
              <w:t>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210/SO/98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 w:rsidP="00DC01DF">
            <w:r w:rsidRPr="000C73F0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43/SO/98/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326,83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 xml:space="preserve">Drobne rysy, przetarcia, </w:t>
            </w:r>
            <w:r w:rsidRPr="00655B2C">
              <w:rPr>
                <w:rFonts w:ascii="Calibri" w:hAnsi="Calibri" w:cs="Calibri"/>
                <w:spacing w:val="20"/>
              </w:rPr>
              <w:lastRenderedPageBreak/>
              <w:t>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lastRenderedPageBreak/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78/SO/99/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332,64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niska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601/SO/98/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273,52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metalowa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1638/SO/06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504/SO/98/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584,13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483/SO/98/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584,13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479/SO/98/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19521A" w:rsidRDefault="00721498" w:rsidP="0019521A">
            <w:pPr>
              <w:jc w:val="center"/>
              <w:rPr>
                <w:rFonts w:ascii="Calibri" w:hAnsi="Calibri" w:cs="Calibri"/>
              </w:rPr>
            </w:pPr>
            <w:r w:rsidRPr="0019521A">
              <w:rPr>
                <w:rFonts w:ascii="Calibri" w:hAnsi="Calibri" w:cs="Calibri"/>
              </w:rPr>
              <w:t>584,13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07F4A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E132E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36636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</w:t>
            </w:r>
            <w:r>
              <w:rPr>
                <w:rFonts w:ascii="Calibri" w:hAnsi="Calibri" w:cs="Calibri"/>
                <w:color w:val="000000"/>
                <w:spacing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36636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231</w:t>
            </w:r>
            <w:r w:rsidRPr="00655B2C">
              <w:rPr>
                <w:rFonts w:ascii="Calibri" w:hAnsi="Calibri" w:cs="Calibri"/>
                <w:color w:val="000000"/>
                <w:spacing w:val="20"/>
              </w:rPr>
              <w:t>/SO/9</w:t>
            </w:r>
            <w:r>
              <w:rPr>
                <w:rFonts w:ascii="Calibri" w:hAnsi="Calibri" w:cs="Calibri"/>
                <w:color w:val="000000"/>
                <w:spacing w:val="20"/>
              </w:rPr>
              <w:t>8</w:t>
            </w:r>
            <w:r w:rsidRPr="00655B2C">
              <w:rPr>
                <w:rFonts w:ascii="Calibri" w:hAnsi="Calibri" w:cs="Calibri"/>
                <w:color w:val="000000"/>
                <w:spacing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 xml:space="preserve">szafa niska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36636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</w:t>
            </w:r>
            <w:r>
              <w:rPr>
                <w:rFonts w:ascii="Calibri" w:hAnsi="Calibri" w:cs="Calibri"/>
                <w:color w:val="000000"/>
                <w:spacing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36636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437</w:t>
            </w:r>
            <w:r w:rsidRPr="00655B2C">
              <w:rPr>
                <w:rFonts w:ascii="Calibri" w:hAnsi="Calibri" w:cs="Calibri"/>
                <w:color w:val="000000"/>
                <w:spacing w:val="20"/>
              </w:rPr>
              <w:t>/SO/9</w:t>
            </w:r>
            <w:r>
              <w:rPr>
                <w:rFonts w:ascii="Calibri" w:hAnsi="Calibri" w:cs="Calibri"/>
                <w:color w:val="000000"/>
                <w:spacing w:val="20"/>
              </w:rPr>
              <w:t>8</w:t>
            </w:r>
            <w:r w:rsidRPr="00655B2C">
              <w:rPr>
                <w:rFonts w:ascii="Calibri" w:hAnsi="Calibri" w:cs="Calibri"/>
                <w:color w:val="000000"/>
                <w:spacing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593,07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353/SO/98/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193/SO/98/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187/SO/98/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95611">
              <w:rPr>
                <w:rFonts w:ascii="Calibri" w:hAnsi="Calibri" w:cs="Calibri"/>
                <w:spacing w:val="20"/>
              </w:rPr>
              <w:t xml:space="preserve">Rozchwiana konstrukcja, </w:t>
            </w:r>
            <w:r w:rsidRPr="00995611">
              <w:rPr>
                <w:rFonts w:ascii="Calibri" w:hAnsi="Calibri" w:cs="Calibri"/>
                <w:spacing w:val="20"/>
              </w:rPr>
              <w:lastRenderedPageBreak/>
              <w:t>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lastRenderedPageBreak/>
              <w:t>zbędny</w:t>
            </w:r>
          </w:p>
        </w:tc>
      </w:tr>
      <w:tr w:rsidR="00721498" w:rsidRPr="00655B2C" w:rsidTr="0072149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185/SO/98/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bookmarkStart w:id="0" w:name="_GoBack"/>
            <w:bookmarkEnd w:id="0"/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pacing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995611"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246/SO/98/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narożna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586/SO/98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953,85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481/SO/98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584,13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937/SO/98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501,84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21498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938/SO/98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98" w:rsidRPr="0019521A" w:rsidRDefault="00721498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501,84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8" w:rsidRDefault="00721498">
            <w:r w:rsidRPr="00E6114D"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E132E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 pod komputer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55/SO/98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  <w:tr w:rsidR="007E132E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DC01DF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243/SO/98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382,47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zbędny</w:t>
            </w:r>
          </w:p>
        </w:tc>
      </w:tr>
      <w:tr w:rsidR="007E132E" w:rsidRPr="00655B2C" w:rsidTr="0072149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E" w:rsidRPr="00655B2C" w:rsidRDefault="007E132E" w:rsidP="00DC01DF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68</w:t>
            </w:r>
            <w:r w:rsidRPr="00655B2C">
              <w:rPr>
                <w:rFonts w:ascii="Calibri" w:hAnsi="Calibri" w:cs="Calibri"/>
                <w:color w:val="000000"/>
                <w:spacing w:val="20"/>
              </w:rPr>
              <w:t>/SO/98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2E" w:rsidRPr="0019521A" w:rsidRDefault="007E132E" w:rsidP="0019521A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19521A">
              <w:rPr>
                <w:rFonts w:ascii="Calibri" w:hAnsi="Calibri" w:cs="Calibri"/>
                <w:spacing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21498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Rozchwiana konstrukcja, nieestetyczny wygląd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E" w:rsidRPr="00655B2C" w:rsidRDefault="007E132E" w:rsidP="00DC01DF">
            <w:pPr>
              <w:suppressAutoHyphens/>
              <w:rPr>
                <w:rFonts w:ascii="Calibri" w:hAnsi="Calibri" w:cs="Calibri"/>
                <w:spacing w:val="20"/>
              </w:rPr>
            </w:pPr>
            <w:r>
              <w:rPr>
                <w:rFonts w:ascii="Calibri" w:hAnsi="Calibri" w:cs="Calibri"/>
                <w:spacing w:val="20"/>
              </w:rPr>
              <w:t>zużyty</w:t>
            </w:r>
          </w:p>
        </w:tc>
      </w:tr>
    </w:tbl>
    <w:p w:rsidR="00E45BA2" w:rsidRPr="00655B2C" w:rsidRDefault="00E45BA2" w:rsidP="00655B2C">
      <w:pPr>
        <w:suppressAutoHyphens/>
        <w:spacing w:after="0" w:line="240" w:lineRule="auto"/>
        <w:jc w:val="center"/>
        <w:rPr>
          <w:rFonts w:ascii="Calibri" w:eastAsia="Calibri" w:hAnsi="Calibri" w:cs="Calibri"/>
          <w:spacing w:val="20"/>
        </w:rPr>
      </w:pPr>
    </w:p>
    <w:sectPr w:rsidR="00E45BA2" w:rsidRPr="00655B2C" w:rsidSect="00042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CF" w:rsidRDefault="009A45CF" w:rsidP="00E61288">
      <w:pPr>
        <w:spacing w:after="0" w:line="240" w:lineRule="auto"/>
      </w:pPr>
      <w:r>
        <w:separator/>
      </w:r>
    </w:p>
  </w:endnote>
  <w:endnote w:type="continuationSeparator" w:id="0">
    <w:p w:rsidR="009A45CF" w:rsidRDefault="009A45CF" w:rsidP="00E6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CF" w:rsidRDefault="009A45CF" w:rsidP="00E61288">
      <w:pPr>
        <w:spacing w:after="0" w:line="240" w:lineRule="auto"/>
      </w:pPr>
      <w:r>
        <w:separator/>
      </w:r>
    </w:p>
  </w:footnote>
  <w:footnote w:type="continuationSeparator" w:id="0">
    <w:p w:rsidR="009A45CF" w:rsidRDefault="009A45CF" w:rsidP="00E6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0"/>
    <w:rsid w:val="00040172"/>
    <w:rsid w:val="000424BA"/>
    <w:rsid w:val="00051873"/>
    <w:rsid w:val="00053C9F"/>
    <w:rsid w:val="00081484"/>
    <w:rsid w:val="00093BDF"/>
    <w:rsid w:val="000B0DEA"/>
    <w:rsid w:val="000B493B"/>
    <w:rsid w:val="000B6552"/>
    <w:rsid w:val="00132D51"/>
    <w:rsid w:val="00160073"/>
    <w:rsid w:val="001740FC"/>
    <w:rsid w:val="00192CD2"/>
    <w:rsid w:val="0019521A"/>
    <w:rsid w:val="00197D55"/>
    <w:rsid w:val="001E6F17"/>
    <w:rsid w:val="00242081"/>
    <w:rsid w:val="00253C31"/>
    <w:rsid w:val="00283102"/>
    <w:rsid w:val="00287152"/>
    <w:rsid w:val="002A4306"/>
    <w:rsid w:val="002B22FC"/>
    <w:rsid w:val="002B70FC"/>
    <w:rsid w:val="00312D34"/>
    <w:rsid w:val="003155C7"/>
    <w:rsid w:val="00337676"/>
    <w:rsid w:val="0034654F"/>
    <w:rsid w:val="0036636C"/>
    <w:rsid w:val="003849DE"/>
    <w:rsid w:val="003A3EA8"/>
    <w:rsid w:val="00403D8B"/>
    <w:rsid w:val="00414F5E"/>
    <w:rsid w:val="004318C8"/>
    <w:rsid w:val="004343B0"/>
    <w:rsid w:val="00436364"/>
    <w:rsid w:val="0043691A"/>
    <w:rsid w:val="0045734D"/>
    <w:rsid w:val="004C09BF"/>
    <w:rsid w:val="004C33B3"/>
    <w:rsid w:val="004D7A33"/>
    <w:rsid w:val="004E35E3"/>
    <w:rsid w:val="004E60EB"/>
    <w:rsid w:val="004E7839"/>
    <w:rsid w:val="00547C87"/>
    <w:rsid w:val="00550443"/>
    <w:rsid w:val="00550FA2"/>
    <w:rsid w:val="00564126"/>
    <w:rsid w:val="005873A8"/>
    <w:rsid w:val="005B2542"/>
    <w:rsid w:val="005C4B7D"/>
    <w:rsid w:val="005E0F4E"/>
    <w:rsid w:val="00655B2C"/>
    <w:rsid w:val="00695792"/>
    <w:rsid w:val="00695E78"/>
    <w:rsid w:val="006C092F"/>
    <w:rsid w:val="006E28B8"/>
    <w:rsid w:val="007067C2"/>
    <w:rsid w:val="007116F9"/>
    <w:rsid w:val="00721498"/>
    <w:rsid w:val="00733796"/>
    <w:rsid w:val="0073739B"/>
    <w:rsid w:val="00752E8B"/>
    <w:rsid w:val="0075789A"/>
    <w:rsid w:val="00760BAB"/>
    <w:rsid w:val="00781B9E"/>
    <w:rsid w:val="007826C2"/>
    <w:rsid w:val="00792FF5"/>
    <w:rsid w:val="007E132E"/>
    <w:rsid w:val="007F3039"/>
    <w:rsid w:val="007F5772"/>
    <w:rsid w:val="00807E66"/>
    <w:rsid w:val="0083540F"/>
    <w:rsid w:val="00847F7F"/>
    <w:rsid w:val="008542E7"/>
    <w:rsid w:val="00874F91"/>
    <w:rsid w:val="00892FBB"/>
    <w:rsid w:val="008C1EDF"/>
    <w:rsid w:val="008E2495"/>
    <w:rsid w:val="00941F9D"/>
    <w:rsid w:val="00957ED2"/>
    <w:rsid w:val="009628D0"/>
    <w:rsid w:val="0097469C"/>
    <w:rsid w:val="00980910"/>
    <w:rsid w:val="009A45CF"/>
    <w:rsid w:val="009E178B"/>
    <w:rsid w:val="009E19E6"/>
    <w:rsid w:val="009E2A70"/>
    <w:rsid w:val="009F4726"/>
    <w:rsid w:val="00A03721"/>
    <w:rsid w:val="00A06876"/>
    <w:rsid w:val="00A11716"/>
    <w:rsid w:val="00A11C47"/>
    <w:rsid w:val="00A125E2"/>
    <w:rsid w:val="00A148E9"/>
    <w:rsid w:val="00A51661"/>
    <w:rsid w:val="00AA510A"/>
    <w:rsid w:val="00AC631B"/>
    <w:rsid w:val="00AC6D2A"/>
    <w:rsid w:val="00B00BCD"/>
    <w:rsid w:val="00B17FC0"/>
    <w:rsid w:val="00B55E92"/>
    <w:rsid w:val="00B61829"/>
    <w:rsid w:val="00B82FEB"/>
    <w:rsid w:val="00B937B8"/>
    <w:rsid w:val="00BB7573"/>
    <w:rsid w:val="00BD29F3"/>
    <w:rsid w:val="00C06C6B"/>
    <w:rsid w:val="00C211AA"/>
    <w:rsid w:val="00C21D22"/>
    <w:rsid w:val="00C72A2F"/>
    <w:rsid w:val="00C857E3"/>
    <w:rsid w:val="00CE5AE2"/>
    <w:rsid w:val="00D013CF"/>
    <w:rsid w:val="00D056B6"/>
    <w:rsid w:val="00D16F47"/>
    <w:rsid w:val="00D25D21"/>
    <w:rsid w:val="00D36E69"/>
    <w:rsid w:val="00D63FC4"/>
    <w:rsid w:val="00D72153"/>
    <w:rsid w:val="00D80AE7"/>
    <w:rsid w:val="00D84CF5"/>
    <w:rsid w:val="00D92BE8"/>
    <w:rsid w:val="00DA27ED"/>
    <w:rsid w:val="00DB2483"/>
    <w:rsid w:val="00DC3762"/>
    <w:rsid w:val="00E06479"/>
    <w:rsid w:val="00E14E36"/>
    <w:rsid w:val="00E3749B"/>
    <w:rsid w:val="00E45AA2"/>
    <w:rsid w:val="00E45BA2"/>
    <w:rsid w:val="00E61288"/>
    <w:rsid w:val="00E741F3"/>
    <w:rsid w:val="00ED4687"/>
    <w:rsid w:val="00EF6A40"/>
    <w:rsid w:val="00F013A9"/>
    <w:rsid w:val="00F16F1F"/>
    <w:rsid w:val="00F21261"/>
    <w:rsid w:val="00F42C85"/>
    <w:rsid w:val="00F47720"/>
    <w:rsid w:val="00F515BA"/>
    <w:rsid w:val="00F54203"/>
    <w:rsid w:val="00F64AD0"/>
    <w:rsid w:val="00F77D51"/>
    <w:rsid w:val="00F8700E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B0"/>
  </w:style>
  <w:style w:type="paragraph" w:styleId="Nagwek1">
    <w:name w:val="heading 1"/>
    <w:basedOn w:val="Normalny"/>
    <w:next w:val="Normalny"/>
    <w:link w:val="Nagwek1Znak"/>
    <w:uiPriority w:val="9"/>
    <w:qFormat/>
    <w:rsid w:val="0065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3B0"/>
  </w:style>
  <w:style w:type="paragraph" w:styleId="Akapitzlist">
    <w:name w:val="List Paragraph"/>
    <w:basedOn w:val="Normalny"/>
    <w:uiPriority w:val="34"/>
    <w:qFormat/>
    <w:rsid w:val="0028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BD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88"/>
  </w:style>
  <w:style w:type="character" w:customStyle="1" w:styleId="Nagwek1Znak">
    <w:name w:val="Nagłówek 1 Znak"/>
    <w:basedOn w:val="Domylnaczcionkaakapitu"/>
    <w:link w:val="Nagwek1"/>
    <w:uiPriority w:val="9"/>
    <w:rsid w:val="0065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B0"/>
  </w:style>
  <w:style w:type="paragraph" w:styleId="Nagwek1">
    <w:name w:val="heading 1"/>
    <w:basedOn w:val="Normalny"/>
    <w:next w:val="Normalny"/>
    <w:link w:val="Nagwek1Znak"/>
    <w:uiPriority w:val="9"/>
    <w:qFormat/>
    <w:rsid w:val="0065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3B0"/>
  </w:style>
  <w:style w:type="paragraph" w:styleId="Akapitzlist">
    <w:name w:val="List Paragraph"/>
    <w:basedOn w:val="Normalny"/>
    <w:uiPriority w:val="34"/>
    <w:qFormat/>
    <w:rsid w:val="0028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BD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88"/>
  </w:style>
  <w:style w:type="character" w:customStyle="1" w:styleId="Nagwek1Znak">
    <w:name w:val="Nagłówek 1 Znak"/>
    <w:basedOn w:val="Domylnaczcionkaakapitu"/>
    <w:link w:val="Nagwek1"/>
    <w:uiPriority w:val="9"/>
    <w:rsid w:val="0065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B1E7-88BD-4708-AB9C-F1B9F86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2021-09-09T11:51:00Z</dcterms:created>
  <dcterms:modified xsi:type="dcterms:W3CDTF">2021-09-17T12:05:00Z</dcterms:modified>
</cp:coreProperties>
</file>